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0001707662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Fortrea Holdings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001-41704</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877-495-0816</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Parks Robert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2000</w:t>
            </w:r>
          </w:p>
        </w:tc>
        <w:tc>
          <w:tcPr>
            <w:tcW w:w="1377" w:type="dxa"/>
            <w:tcBorders/>
            <w:vAlign w:val="center"/>
          </w:tcPr>
          <w:p>
            <w:pPr>
              <w:pStyle w:val="TableContents"/>
              <w:bidi w:val="0"/>
              <w:spacing w:before="0" w:after="283"/>
              <w:jc w:val="left"/>
              <w:rPr/>
            </w:pPr>
            <w:r>
              <w:rPr/>
              <w:t>26870.00</w:t>
            </w:r>
          </w:p>
        </w:tc>
        <w:tc>
          <w:tcPr>
            <w:tcW w:w="1552" w:type="dxa"/>
            <w:tcBorders/>
            <w:vAlign w:val="center"/>
          </w:tcPr>
          <w:p>
            <w:pPr>
              <w:pStyle w:val="TableContents"/>
              <w:bidi w:val="0"/>
              <w:spacing w:before="0" w:after="283"/>
              <w:jc w:val="left"/>
              <w:rPr/>
            </w:pPr>
            <w:r>
              <w:rPr/>
              <w:t>94600000</w:t>
            </w:r>
          </w:p>
        </w:tc>
        <w:tc>
          <w:tcPr>
            <w:tcW w:w="1567" w:type="dxa"/>
            <w:tcBorders/>
            <w:vAlign w:val="center"/>
          </w:tcPr>
          <w:p>
            <w:pPr>
              <w:pStyle w:val="TableContents"/>
              <w:bidi w:val="0"/>
              <w:spacing w:before="0" w:after="283"/>
              <w:jc w:val="left"/>
              <w:rPr/>
            </w:pPr>
            <w:r>
              <w:rPr/>
              <w:t>05/18/2026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1450</w:t>
            </w:r>
          </w:p>
        </w:tc>
        <w:tc>
          <w:tcPr>
            <w:tcW w:w="1046" w:type="dxa"/>
            <w:tcBorders/>
            <w:vAlign w:val="center"/>
          </w:tcPr>
          <w:p>
            <w:pPr>
              <w:pStyle w:val="TableContents"/>
              <w:bidi w:val="0"/>
              <w:spacing w:before="0" w:after="283"/>
              <w:jc w:val="left"/>
              <w:rPr/>
            </w:pPr>
            <w:r>
              <w:rPr/>
              <w:t>09/06/2025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550</w:t>
            </w:r>
          </w:p>
        </w:tc>
        <w:tc>
          <w:tcPr>
            <w:tcW w:w="1046" w:type="dxa"/>
            <w:tcBorders/>
            <w:vAlign w:val="center"/>
          </w:tcPr>
          <w:p>
            <w:pPr>
              <w:pStyle w:val="TableContents"/>
              <w:bidi w:val="0"/>
              <w:spacing w:before="0" w:after="283"/>
              <w:jc w:val="left"/>
              <w:rPr/>
            </w:pPr>
            <w:r>
              <w:rPr/>
              <w:t>09/13/2025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Robert A. Parks</w:t>
              <w:br/>
              <w:t>8 Moore Drive</w:t>
              <w:br/>
              <w:t>Durham   NC   27713</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03/10/2026</w:t>
            </w:r>
          </w:p>
        </w:tc>
        <w:tc>
          <w:tcPr>
            <w:tcW w:w="1582" w:type="dxa"/>
            <w:tcBorders/>
            <w:vAlign w:val="center"/>
          </w:tcPr>
          <w:p>
            <w:pPr>
              <w:pStyle w:val="TableContents"/>
              <w:bidi w:val="0"/>
              <w:spacing w:before="0" w:after="283"/>
              <w:jc w:val="left"/>
              <w:rPr/>
            </w:pPr>
            <w:r>
              <w:rPr/>
              <w:t>1927</w:t>
            </w:r>
          </w:p>
        </w:tc>
        <w:tc>
          <w:tcPr>
            <w:tcW w:w="1711" w:type="dxa"/>
            <w:tcBorders/>
            <w:vAlign w:val="center"/>
          </w:tcPr>
          <w:p>
            <w:pPr>
              <w:pStyle w:val="TableContents"/>
              <w:bidi w:val="0"/>
              <w:spacing w:before="0" w:after="283"/>
              <w:jc w:val="left"/>
              <w:rPr/>
            </w:pPr>
            <w:r>
              <w:rPr/>
              <w:t>17479.62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283"/>
              <w:jc w:val="left"/>
              <w:rPr>
                <w:sz w:val="4"/>
                <w:szCs w:val="4"/>
              </w:rPr>
            </w:pPr>
            <w:r>
              <w:rPr>
                <w:sz w:val="4"/>
                <w:szCs w:val="4"/>
              </w:rPr>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Eric Janiak, as a duly authorized representative of Fidelity Brokerage Services LLC, as attorney-in-fact for Robert A. Parks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3178</Characters>
  <CharactersWithSpaces>3734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