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Smith David Ross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 MOORE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DURHAM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Fortrea Holdings Inc.</w:t>
              </w:r>
            </w:hyperlink>
            <w:r>
              <w:rPr/>
              <w:t xml:space="preserve"> [ </w:t>
            </w:r>
            <w:r>
              <w:rPr>
                <w:rFonts w:ascii="Times;serif" w:hAnsi="Times;serif"/>
                <w:color w:val="0000FF"/>
                <w:sz w:val="24"/>
                <w:shd w:fill="FFFFFF" w:val="clear"/>
              </w:rPr>
              <w:t>FTRE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6,598</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36,715</w:t>
            </w:r>
            <w:r>
              <w:rPr>
                <w:rFonts w:ascii="Times;serif" w:hAnsi="Times;serif"/>
                <w:color w:val="008000"/>
                <w:position w:val="7"/>
                <w:sz w:val="16"/>
                <w:sz w:val="20"/>
                <w:shd w:fill="FFFFFF" w:val="clear"/>
              </w:rPr>
              <w:t>(2)</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are the result of the settlement of Restricted Stock Units ("RSUs"), which vested on June 10, 2026 and were reported on June 12, 2026 ("Initial Form 4"). As previously reported in the Initial Form 4, an initial number of shares were withheld at settlement to satisfy tax withholding requirements on the vesting of the RSUs. The Company has issued the additional shares reported herein to the Reporting Person to true up for the actual amount of tax withholding.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number reflects the aggregate amount of Common Stock held by the reporting person.</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Erica Smith-Klocek, Attorney-in-Fact for David R. Smith</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07/27/2026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50274" TargetMode="External"/><Relationship Id="rId5" Type="http://schemas.openxmlformats.org/officeDocument/2006/relationships/hyperlink" Target="http://www.sec.gov/cgi-bin/browse-edgar?action=getcompany&amp;CIK=00019650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659</Words>
  <Characters>3534</Characters>
  <CharactersWithSpaces>4126</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